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B6" w:rsidRPr="000A1387" w:rsidRDefault="00076C9D" w:rsidP="004E7151">
      <w:pPr>
        <w:tabs>
          <w:tab w:val="left" w:pos="284"/>
        </w:tabs>
        <w:rPr>
          <w:rFonts w:asciiTheme="minorHAnsi" w:hAnsiTheme="minorHAnsi" w:cstheme="minorHAnsi"/>
          <w:color w:val="000000" w:themeColor="text1"/>
          <w:sz w:val="26"/>
          <w:szCs w:val="24"/>
        </w:rPr>
      </w:pPr>
      <w:r w:rsidRPr="000A1387">
        <w:rPr>
          <w:rFonts w:asciiTheme="minorHAnsi" w:hAnsiTheme="minorHAnsi" w:cstheme="minorHAnsi"/>
          <w:color w:val="000000" w:themeColor="text1"/>
          <w:sz w:val="26"/>
          <w:szCs w:val="24"/>
        </w:rPr>
        <w:t xml:space="preserve">1. </w:t>
      </w:r>
      <w:r w:rsidR="00E36320" w:rsidRPr="000A1387">
        <w:rPr>
          <w:rFonts w:asciiTheme="minorHAnsi" w:hAnsiTheme="minorHAnsi" w:cstheme="minorHAnsi"/>
          <w:b/>
          <w:color w:val="000000" w:themeColor="text1"/>
          <w:sz w:val="26"/>
          <w:szCs w:val="24"/>
        </w:rPr>
        <w:t>Check the boxes</w:t>
      </w:r>
      <w:r w:rsidR="00921AD3" w:rsidRPr="000A1387">
        <w:rPr>
          <w:rFonts w:asciiTheme="minorHAnsi" w:hAnsiTheme="minorHAnsi" w:cstheme="minorHAnsi"/>
          <w:b/>
          <w:color w:val="000000" w:themeColor="text1"/>
          <w:sz w:val="26"/>
          <w:szCs w:val="24"/>
        </w:rPr>
        <w:t xml:space="preserve"> </w:t>
      </w:r>
      <w:r w:rsidR="00921AD3" w:rsidRPr="000A1387">
        <w:rPr>
          <w:rFonts w:asciiTheme="minorHAnsi" w:hAnsiTheme="minorHAnsi" w:cstheme="minorHAnsi"/>
          <w:color w:val="000000" w:themeColor="text1"/>
          <w:sz w:val="26"/>
          <w:szCs w:val="24"/>
        </w:rPr>
        <w:t>to complete each phrase. P</w:t>
      </w:r>
      <w:r w:rsidR="00E36320" w:rsidRPr="000A1387">
        <w:rPr>
          <w:rFonts w:asciiTheme="minorHAnsi" w:hAnsiTheme="minorHAnsi" w:cstheme="minorHAnsi"/>
          <w:color w:val="000000" w:themeColor="text1"/>
          <w:sz w:val="26"/>
          <w:szCs w:val="24"/>
        </w:rPr>
        <w:t>rovide a reason</w:t>
      </w:r>
      <w:r w:rsidR="009F2FD7" w:rsidRPr="000A1387">
        <w:rPr>
          <w:rFonts w:asciiTheme="minorHAnsi" w:hAnsiTheme="minorHAnsi" w:cstheme="minorHAnsi"/>
          <w:color w:val="000000" w:themeColor="text1"/>
          <w:sz w:val="26"/>
          <w:szCs w:val="24"/>
        </w:rPr>
        <w:t xml:space="preserve"> </w:t>
      </w:r>
      <w:r w:rsidR="009F2FD7" w:rsidRPr="000A1387">
        <w:rPr>
          <w:rFonts w:asciiTheme="minorHAnsi" w:hAnsiTheme="minorHAnsi" w:cstheme="minorHAnsi"/>
          <w:b/>
          <w:color w:val="000000" w:themeColor="text1"/>
          <w:sz w:val="26"/>
          <w:szCs w:val="24"/>
        </w:rPr>
        <w:t xml:space="preserve">why </w:t>
      </w:r>
      <w:r w:rsidR="00921AD3" w:rsidRPr="000A1387">
        <w:rPr>
          <w:rFonts w:asciiTheme="minorHAnsi" w:hAnsiTheme="minorHAnsi" w:cstheme="minorHAnsi"/>
          <w:color w:val="000000" w:themeColor="text1"/>
          <w:sz w:val="26"/>
          <w:szCs w:val="24"/>
        </w:rPr>
        <w:t>in each case.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728"/>
        <w:gridCol w:w="709"/>
        <w:gridCol w:w="3114"/>
        <w:gridCol w:w="4380"/>
      </w:tblGrid>
      <w:tr w:rsidR="000A1387" w:rsidRPr="000A1387" w:rsidTr="00076C9D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36320" w:rsidRPr="000A1387" w:rsidRDefault="00046EFC" w:rsidP="00046EFC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All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E36320" w:rsidRPr="000A1387" w:rsidRDefault="00046EFC" w:rsidP="00046EFC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Some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36320" w:rsidRPr="000A1387" w:rsidRDefault="00046EFC" w:rsidP="00232CB7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E36320" w:rsidRPr="000A1387" w:rsidRDefault="001C48F9" w:rsidP="00B10181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Statement…</w:t>
            </w:r>
          </w:p>
        </w:tc>
        <w:tc>
          <w:tcPr>
            <w:tcW w:w="4380" w:type="dxa"/>
            <w:tcBorders>
              <w:top w:val="nil"/>
              <w:left w:val="nil"/>
              <w:bottom w:val="dashSmallGap" w:sz="2" w:space="0" w:color="BFBFBF"/>
              <w:right w:val="nil"/>
            </w:tcBorders>
            <w:vAlign w:val="center"/>
          </w:tcPr>
          <w:p w:rsidR="00E36320" w:rsidRPr="000A1387" w:rsidRDefault="001C48F9" w:rsidP="00643CE6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Why</w:t>
            </w:r>
            <w:r w:rsidR="00FE6EDA"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?</w:t>
            </w:r>
          </w:p>
        </w:tc>
      </w:tr>
      <w:tr w:rsidR="000A1387" w:rsidRPr="000A1387" w:rsidTr="00076C9D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06269" w:rsidRPr="000A1387" w:rsidRDefault="00AE3148" w:rsidP="00046EFC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D06269" w:rsidRPr="000A1387" w:rsidRDefault="00AE3148" w:rsidP="00046EFC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06269" w:rsidRPr="000A1387" w:rsidRDefault="00AE3148" w:rsidP="00046EFC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dashSmallGap" w:sz="2" w:space="0" w:color="BFBFBF"/>
            </w:tcBorders>
          </w:tcPr>
          <w:p w:rsidR="00D06269" w:rsidRPr="000A1387" w:rsidRDefault="00305AEF" w:rsidP="00FE6EDA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</w:t>
            </w:r>
            <w:r w:rsidR="00FE6EDA" w:rsidRPr="000A13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squares are rectangles.</w:t>
            </w:r>
          </w:p>
        </w:tc>
        <w:tc>
          <w:tcPr>
            <w:tcW w:w="4380" w:type="dxa"/>
            <w:tcBorders>
              <w:top w:val="dashSmallGap" w:sz="2" w:space="0" w:color="BFBFBF"/>
              <w:left w:val="dashSmallGap" w:sz="2" w:space="0" w:color="BFBFBF"/>
              <w:bottom w:val="dashSmallGap" w:sz="2" w:space="0" w:color="BFBFBF"/>
              <w:right w:val="dashSmallGap" w:sz="2" w:space="0" w:color="BFBFBF"/>
            </w:tcBorders>
            <w:vAlign w:val="center"/>
          </w:tcPr>
          <w:p w:rsidR="00D06269" w:rsidRPr="000A1387" w:rsidRDefault="00D06269" w:rsidP="00643CE6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A1387" w:rsidRPr="000A1387" w:rsidTr="00076C9D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3148" w:rsidRPr="000A1387" w:rsidRDefault="00AE3148" w:rsidP="003122F2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AE3148" w:rsidRPr="000A1387" w:rsidRDefault="00AE3148" w:rsidP="003122F2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E3148" w:rsidRPr="000A1387" w:rsidRDefault="00AE3148" w:rsidP="003122F2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dashSmallGap" w:sz="2" w:space="0" w:color="BFBFBF"/>
            </w:tcBorders>
          </w:tcPr>
          <w:p w:rsidR="00AE3148" w:rsidRPr="000A1387" w:rsidRDefault="00305AEF" w:rsidP="007B6544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</w:t>
            </w:r>
            <w:r w:rsidR="007B6544" w:rsidRPr="000A13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squares are parallelograms</w:t>
            </w:r>
            <w:r w:rsidR="00FE6EDA" w:rsidRPr="000A13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80" w:type="dxa"/>
            <w:tcBorders>
              <w:top w:val="dashSmallGap" w:sz="2" w:space="0" w:color="BFBFBF"/>
              <w:left w:val="dashSmallGap" w:sz="2" w:space="0" w:color="BFBFBF"/>
              <w:bottom w:val="dashSmallGap" w:sz="2" w:space="0" w:color="BFBFBF"/>
              <w:right w:val="dashSmallGap" w:sz="2" w:space="0" w:color="BFBFBF"/>
            </w:tcBorders>
            <w:vAlign w:val="center"/>
          </w:tcPr>
          <w:p w:rsidR="00AE3148" w:rsidRPr="000A1387" w:rsidRDefault="00AE3148" w:rsidP="00643CE6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A1387" w:rsidRPr="000A1387" w:rsidTr="00076C9D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3148" w:rsidRPr="000A1387" w:rsidRDefault="00AE3148" w:rsidP="003122F2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AE3148" w:rsidRPr="000A1387" w:rsidRDefault="00AE3148" w:rsidP="003122F2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E3148" w:rsidRPr="000A1387" w:rsidRDefault="00AE3148" w:rsidP="003122F2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dashSmallGap" w:sz="2" w:space="0" w:color="BFBFBF"/>
            </w:tcBorders>
          </w:tcPr>
          <w:p w:rsidR="00AE3148" w:rsidRPr="000A1387" w:rsidRDefault="00305AEF" w:rsidP="007B6544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</w:t>
            </w:r>
            <w:r w:rsidR="007B6544" w:rsidRPr="000A13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rectangles are kites.</w:t>
            </w:r>
          </w:p>
        </w:tc>
        <w:tc>
          <w:tcPr>
            <w:tcW w:w="4380" w:type="dxa"/>
            <w:tcBorders>
              <w:top w:val="dashSmallGap" w:sz="2" w:space="0" w:color="BFBFBF"/>
              <w:left w:val="dashSmallGap" w:sz="2" w:space="0" w:color="BFBFBF"/>
              <w:bottom w:val="dashSmallGap" w:sz="2" w:space="0" w:color="BFBFBF"/>
              <w:right w:val="dashSmallGap" w:sz="2" w:space="0" w:color="BFBFBF"/>
            </w:tcBorders>
            <w:vAlign w:val="center"/>
          </w:tcPr>
          <w:p w:rsidR="00AE3148" w:rsidRPr="000A1387" w:rsidRDefault="00AE3148" w:rsidP="00643CE6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A1387" w:rsidRPr="000A1387" w:rsidTr="00076C9D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90C4F" w:rsidRPr="000A1387" w:rsidRDefault="00590C4F" w:rsidP="003122F2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90C4F" w:rsidRPr="000A1387" w:rsidRDefault="00590C4F" w:rsidP="003122F2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0C4F" w:rsidRPr="000A1387" w:rsidRDefault="00590C4F" w:rsidP="003122F2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dashSmallGap" w:sz="2" w:space="0" w:color="BFBFBF"/>
            </w:tcBorders>
          </w:tcPr>
          <w:p w:rsidR="00590C4F" w:rsidRPr="000A1387" w:rsidRDefault="00590C4F" w:rsidP="007B6544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</w:t>
            </w:r>
            <w:r w:rsidR="007B6544" w:rsidRPr="000A13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rectangles are rhombuses.</w:t>
            </w:r>
          </w:p>
        </w:tc>
        <w:tc>
          <w:tcPr>
            <w:tcW w:w="4380" w:type="dxa"/>
            <w:tcBorders>
              <w:top w:val="dashSmallGap" w:sz="2" w:space="0" w:color="BFBFBF"/>
              <w:left w:val="dashSmallGap" w:sz="2" w:space="0" w:color="BFBFBF"/>
              <w:bottom w:val="dashSmallGap" w:sz="2" w:space="0" w:color="BFBFBF"/>
              <w:right w:val="dashSmallGap" w:sz="2" w:space="0" w:color="BFBFBF"/>
            </w:tcBorders>
            <w:vAlign w:val="center"/>
          </w:tcPr>
          <w:p w:rsidR="00590C4F" w:rsidRPr="000A1387" w:rsidRDefault="00590C4F" w:rsidP="00643CE6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A1387" w:rsidRPr="000A1387" w:rsidTr="00076C9D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90C4F" w:rsidRPr="000A1387" w:rsidRDefault="00590C4F" w:rsidP="003122F2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90C4F" w:rsidRPr="000A1387" w:rsidRDefault="00590C4F" w:rsidP="003122F2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0C4F" w:rsidRPr="000A1387" w:rsidRDefault="00590C4F" w:rsidP="003122F2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dashSmallGap" w:sz="2" w:space="0" w:color="BFBFBF"/>
            </w:tcBorders>
          </w:tcPr>
          <w:p w:rsidR="00590C4F" w:rsidRPr="000A1387" w:rsidRDefault="00590C4F" w:rsidP="007B6544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</w:t>
            </w:r>
            <w:r w:rsidR="007B6544" w:rsidRPr="000A13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kites are rhombuses.</w:t>
            </w:r>
          </w:p>
        </w:tc>
        <w:tc>
          <w:tcPr>
            <w:tcW w:w="4380" w:type="dxa"/>
            <w:tcBorders>
              <w:top w:val="dashSmallGap" w:sz="2" w:space="0" w:color="BFBFBF"/>
              <w:left w:val="dashSmallGap" w:sz="2" w:space="0" w:color="BFBFBF"/>
              <w:bottom w:val="dashSmallGap" w:sz="2" w:space="0" w:color="BFBFBF"/>
              <w:right w:val="dashSmallGap" w:sz="2" w:space="0" w:color="BFBFBF"/>
            </w:tcBorders>
            <w:vAlign w:val="center"/>
          </w:tcPr>
          <w:p w:rsidR="00590C4F" w:rsidRPr="000A1387" w:rsidRDefault="00590C4F" w:rsidP="00643CE6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A1387" w:rsidRPr="000A1387" w:rsidTr="00076C9D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90C4F" w:rsidRPr="000A1387" w:rsidRDefault="00590C4F" w:rsidP="003122F2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90C4F" w:rsidRPr="000A1387" w:rsidRDefault="00590C4F" w:rsidP="003122F2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0C4F" w:rsidRPr="000A1387" w:rsidRDefault="00590C4F" w:rsidP="003122F2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dashSmallGap" w:sz="2" w:space="0" w:color="BFBFBF"/>
            </w:tcBorders>
          </w:tcPr>
          <w:p w:rsidR="00590C4F" w:rsidRPr="000A1387" w:rsidRDefault="00590C4F" w:rsidP="003122F2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…rectangles are parallelograms.</w:t>
            </w:r>
          </w:p>
        </w:tc>
        <w:tc>
          <w:tcPr>
            <w:tcW w:w="4380" w:type="dxa"/>
            <w:tcBorders>
              <w:top w:val="dashSmallGap" w:sz="2" w:space="0" w:color="BFBFBF"/>
              <w:left w:val="dashSmallGap" w:sz="2" w:space="0" w:color="BFBFBF"/>
              <w:bottom w:val="dashSmallGap" w:sz="2" w:space="0" w:color="BFBFBF"/>
              <w:right w:val="dashSmallGap" w:sz="2" w:space="0" w:color="BFBFBF"/>
            </w:tcBorders>
            <w:vAlign w:val="center"/>
          </w:tcPr>
          <w:p w:rsidR="00590C4F" w:rsidRPr="000A1387" w:rsidRDefault="00590C4F" w:rsidP="00643CE6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A1387" w:rsidRPr="000A1387" w:rsidTr="00076C9D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90C4F" w:rsidRPr="000A1387" w:rsidRDefault="00590C4F" w:rsidP="003122F2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90C4F" w:rsidRPr="000A1387" w:rsidRDefault="00590C4F" w:rsidP="003122F2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0C4F" w:rsidRPr="000A1387" w:rsidRDefault="00590C4F" w:rsidP="003122F2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dashSmallGap" w:sz="2" w:space="0" w:color="BFBFBF"/>
            </w:tcBorders>
          </w:tcPr>
          <w:p w:rsidR="00590C4F" w:rsidRPr="000A1387" w:rsidRDefault="00590C4F" w:rsidP="003122F2">
            <w:pPr>
              <w:tabs>
                <w:tab w:val="left" w:pos="426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…rectangles are squares.</w:t>
            </w:r>
          </w:p>
        </w:tc>
        <w:tc>
          <w:tcPr>
            <w:tcW w:w="4380" w:type="dxa"/>
            <w:tcBorders>
              <w:top w:val="dashSmallGap" w:sz="2" w:space="0" w:color="BFBFBF"/>
              <w:left w:val="dashSmallGap" w:sz="2" w:space="0" w:color="BFBFBF"/>
              <w:bottom w:val="dashSmallGap" w:sz="2" w:space="0" w:color="BFBFBF"/>
              <w:right w:val="dashSmallGap" w:sz="2" w:space="0" w:color="BFBFBF"/>
            </w:tcBorders>
            <w:vAlign w:val="center"/>
          </w:tcPr>
          <w:p w:rsidR="00590C4F" w:rsidRPr="000A1387" w:rsidRDefault="00590C4F" w:rsidP="00643CE6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A1387" w:rsidRPr="000A1387" w:rsidTr="00076C9D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90C4F" w:rsidRPr="000A1387" w:rsidRDefault="00590C4F" w:rsidP="003122F2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90C4F" w:rsidRPr="000A1387" w:rsidRDefault="00590C4F" w:rsidP="003122F2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0C4F" w:rsidRPr="000A1387" w:rsidRDefault="00590C4F" w:rsidP="003122F2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Pr="000A13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dashSmallGap" w:sz="2" w:space="0" w:color="BFBFBF"/>
            </w:tcBorders>
          </w:tcPr>
          <w:p w:rsidR="00590C4F" w:rsidRPr="000A1387" w:rsidRDefault="00590C4F" w:rsidP="00590C4F">
            <w:pPr>
              <w:tabs>
                <w:tab w:val="left" w:pos="4970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13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…parallelograms are kites.</w:t>
            </w:r>
          </w:p>
        </w:tc>
        <w:tc>
          <w:tcPr>
            <w:tcW w:w="4380" w:type="dxa"/>
            <w:tcBorders>
              <w:top w:val="dashSmallGap" w:sz="2" w:space="0" w:color="BFBFBF"/>
              <w:left w:val="dashSmallGap" w:sz="2" w:space="0" w:color="BFBFBF"/>
              <w:bottom w:val="dashSmallGap" w:sz="2" w:space="0" w:color="BFBFBF"/>
              <w:right w:val="dashSmallGap" w:sz="2" w:space="0" w:color="BFBFBF"/>
            </w:tcBorders>
            <w:vAlign w:val="center"/>
          </w:tcPr>
          <w:p w:rsidR="00590C4F" w:rsidRPr="000A1387" w:rsidRDefault="00590C4F" w:rsidP="00643CE6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7B6544" w:rsidRPr="000A1387" w:rsidRDefault="007B6544" w:rsidP="00D154B6">
      <w:pPr>
        <w:tabs>
          <w:tab w:val="left" w:pos="284"/>
        </w:tabs>
        <w:spacing w:before="0" w:after="0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076C9D" w:rsidRPr="000A1387" w:rsidRDefault="00795276" w:rsidP="000A1387">
      <w:pPr>
        <w:tabs>
          <w:tab w:val="left" w:pos="284"/>
        </w:tabs>
        <w:ind w:left="284" w:hanging="284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A1387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2. </w:t>
      </w:r>
      <w:r w:rsidR="00653219" w:rsidRPr="000A1387">
        <w:rPr>
          <w:rFonts w:asciiTheme="minorHAnsi" w:hAnsiTheme="minorHAnsi" w:cstheme="minorHAnsi"/>
          <w:color w:val="000000" w:themeColor="text1"/>
          <w:sz w:val="26"/>
          <w:szCs w:val="26"/>
        </w:rPr>
        <w:tab/>
      </w:r>
      <w:r w:rsidR="00E14CF4" w:rsidRPr="000A1387">
        <w:rPr>
          <w:rFonts w:asciiTheme="minorHAnsi" w:hAnsiTheme="minorHAnsi" w:cstheme="minorHAnsi"/>
          <w:color w:val="000000" w:themeColor="text1"/>
          <w:sz w:val="26"/>
          <w:szCs w:val="26"/>
        </w:rPr>
        <w:t>Use the</w:t>
      </w:r>
      <w:r w:rsidR="004E6984" w:rsidRPr="000A1387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="004E6984" w:rsidRPr="000A1387">
        <w:rPr>
          <w:rFonts w:asciiTheme="minorHAnsi" w:hAnsiTheme="minorHAnsi" w:cstheme="minorHAnsi"/>
          <w:noProof/>
          <w:color w:val="000000" w:themeColor="text1"/>
          <w:sz w:val="26"/>
          <w:szCs w:val="26"/>
          <w:lang w:eastAsia="en-AU"/>
        </w:rPr>
        <w:drawing>
          <wp:inline distT="0" distB="0" distL="0" distR="0">
            <wp:extent cx="404815" cy="457203"/>
            <wp:effectExtent l="0" t="0" r="0" b="0"/>
            <wp:docPr id="5" name="Picture 5" title="Screenshot of the Microsoft Word 'Shapes' tool, found on the Insert ta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6CC04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5" cy="45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4CF4" w:rsidRPr="000A1387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="00653219" w:rsidRPr="000A1387">
        <w:rPr>
          <w:rFonts w:asciiTheme="minorHAnsi" w:hAnsiTheme="minorHAnsi" w:cstheme="minorHAnsi"/>
          <w:color w:val="000000" w:themeColor="text1"/>
          <w:sz w:val="26"/>
          <w:szCs w:val="26"/>
        </w:rPr>
        <w:t>menu from the Insert tab</w:t>
      </w:r>
      <w:r w:rsidR="00E14CF4" w:rsidRPr="000A1387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, can you </w:t>
      </w:r>
      <w:r w:rsidR="007B6544" w:rsidRPr="000A1387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construct these </w:t>
      </w:r>
      <w:r w:rsidR="00E14CF4" w:rsidRPr="000A1387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quadrilateral</w:t>
      </w:r>
      <w:r w:rsidR="007B6544" w:rsidRPr="000A1387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s? </w:t>
      </w:r>
      <w:r w:rsidR="000A1387">
        <w:rPr>
          <w:rFonts w:asciiTheme="minorHAnsi" w:hAnsiTheme="minorHAnsi" w:cstheme="minorHAnsi"/>
          <w:b/>
          <w:color w:val="000000" w:themeColor="text1"/>
          <w:sz w:val="26"/>
          <w:szCs w:val="26"/>
        </w:rPr>
        <w:br/>
      </w:r>
      <w:r w:rsidR="007B6544" w:rsidRPr="000A1387">
        <w:rPr>
          <w:rFonts w:asciiTheme="minorHAnsi" w:hAnsiTheme="minorHAnsi" w:cstheme="minorHAnsi"/>
          <w:color w:val="000000" w:themeColor="text1"/>
          <w:sz w:val="26"/>
          <w:szCs w:val="26"/>
        </w:rPr>
        <w:t>If not, explain why</w:t>
      </w:r>
      <w:r w:rsidR="00653219" w:rsidRPr="000A1387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</w:p>
    <w:p w:rsidR="00076C9D" w:rsidRPr="000A1387" w:rsidRDefault="00E14CF4" w:rsidP="00E14CF4">
      <w:pPr>
        <w:tabs>
          <w:tab w:val="left" w:pos="1276"/>
          <w:tab w:val="left" w:pos="5245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(a)</w:t>
      </w:r>
      <w:r w:rsidR="00076C9D"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both a rectangle and</w:t>
      </w:r>
      <w:r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rhombus</w:t>
      </w:r>
      <w:r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(b</w:t>
      </w:r>
      <w:r w:rsidR="00076C9D"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76C9D"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>both a parallelogram and a kite</w:t>
      </w:r>
    </w:p>
    <w:tbl>
      <w:tblPr>
        <w:tblW w:w="0" w:type="auto"/>
        <w:jc w:val="center"/>
        <w:tblBorders>
          <w:top w:val="dashSmallGap" w:sz="2" w:space="0" w:color="BFBFBF"/>
          <w:left w:val="dashSmallGap" w:sz="2" w:space="0" w:color="BFBFBF"/>
          <w:bottom w:val="dashSmallGap" w:sz="2" w:space="0" w:color="BFBFBF"/>
          <w:right w:val="dashSmallGap" w:sz="2" w:space="0" w:color="BFBFBF"/>
          <w:insideH w:val="dashSmallGap" w:sz="2" w:space="0" w:color="BFBFBF"/>
          <w:insideV w:val="dashSmallGap" w:sz="2" w:space="0" w:color="BFBFBF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0A1387" w:rsidRPr="000A1387" w:rsidTr="000A1387">
        <w:trPr>
          <w:trHeight w:hRule="exact" w:val="2098"/>
          <w:jc w:val="center"/>
        </w:trPr>
        <w:tc>
          <w:tcPr>
            <w:tcW w:w="3969" w:type="dxa"/>
            <w:vAlign w:val="center"/>
          </w:tcPr>
          <w:p w:rsidR="002537C7" w:rsidRPr="000A1387" w:rsidRDefault="002537C7" w:rsidP="004E6984">
            <w:pPr>
              <w:tabs>
                <w:tab w:val="left" w:pos="497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2537C7" w:rsidRPr="000A1387" w:rsidRDefault="002537C7" w:rsidP="00A109D8">
            <w:pPr>
              <w:tabs>
                <w:tab w:val="left" w:pos="497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6B6AD7" w:rsidRPr="000A1387" w:rsidRDefault="00E14CF4" w:rsidP="00E14CF4">
      <w:pPr>
        <w:tabs>
          <w:tab w:val="left" w:pos="1276"/>
          <w:tab w:val="left" w:pos="5245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(c) a </w:t>
      </w:r>
      <w:r w:rsidR="006B6AD7"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>rectangle that is not</w:t>
      </w:r>
      <w:r w:rsidR="001842E0"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rhombus</w:t>
      </w:r>
      <w:r w:rsidR="006B6AD7"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>(d) a</w:t>
      </w:r>
      <w:r w:rsidR="006B6AD7"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kite that is not</w:t>
      </w:r>
      <w:r w:rsidR="001842E0"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parallelogram</w:t>
      </w:r>
    </w:p>
    <w:tbl>
      <w:tblPr>
        <w:tblW w:w="0" w:type="auto"/>
        <w:jc w:val="center"/>
        <w:tblBorders>
          <w:top w:val="dashSmallGap" w:sz="2" w:space="0" w:color="BFBFBF"/>
          <w:left w:val="dashSmallGap" w:sz="2" w:space="0" w:color="BFBFBF"/>
          <w:bottom w:val="dashSmallGap" w:sz="2" w:space="0" w:color="BFBFBF"/>
          <w:right w:val="dashSmallGap" w:sz="2" w:space="0" w:color="BFBFBF"/>
          <w:insideH w:val="dashSmallGap" w:sz="2" w:space="0" w:color="BFBFBF"/>
          <w:insideV w:val="dashSmallGap" w:sz="2" w:space="0" w:color="BFBFBF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0A1387" w:rsidRPr="000A1387" w:rsidTr="000A1387">
        <w:trPr>
          <w:trHeight w:hRule="exact" w:val="2098"/>
          <w:jc w:val="center"/>
        </w:trPr>
        <w:tc>
          <w:tcPr>
            <w:tcW w:w="3969" w:type="dxa"/>
            <w:vAlign w:val="center"/>
          </w:tcPr>
          <w:p w:rsidR="002537C7" w:rsidRPr="000A1387" w:rsidRDefault="002537C7" w:rsidP="004E6984">
            <w:pPr>
              <w:tabs>
                <w:tab w:val="left" w:pos="497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2537C7" w:rsidRPr="000A1387" w:rsidRDefault="002537C7" w:rsidP="004E6984">
            <w:pPr>
              <w:tabs>
                <w:tab w:val="left" w:pos="497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6B6AD7" w:rsidRPr="000A1387" w:rsidRDefault="00EA2E3B" w:rsidP="001D6BE3">
      <w:pPr>
        <w:tabs>
          <w:tab w:val="left" w:pos="1276"/>
          <w:tab w:val="left" w:pos="5245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154B6"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>(e</w:t>
      </w:r>
      <w:r w:rsidR="001D6BE3"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>) a</w:t>
      </w:r>
      <w:r w:rsidR="006B6AD7"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trapezium and not </w:t>
      </w:r>
      <w:r w:rsidR="00D154B6"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>a kite</w:t>
      </w:r>
      <w:r w:rsidR="00D154B6"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(f</w:t>
      </w:r>
      <w:r w:rsidR="001D6BE3"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>) n</w:t>
      </w:r>
      <w:r w:rsidR="006B6AD7"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>ot a rectangle and not a kite</w:t>
      </w:r>
    </w:p>
    <w:tbl>
      <w:tblPr>
        <w:tblW w:w="0" w:type="auto"/>
        <w:jc w:val="center"/>
        <w:tblBorders>
          <w:top w:val="dashSmallGap" w:sz="2" w:space="0" w:color="BFBFBF"/>
          <w:left w:val="dashSmallGap" w:sz="2" w:space="0" w:color="BFBFBF"/>
          <w:bottom w:val="dashSmallGap" w:sz="2" w:space="0" w:color="BFBFBF"/>
          <w:right w:val="dashSmallGap" w:sz="2" w:space="0" w:color="BFBFBF"/>
          <w:insideH w:val="dashSmallGap" w:sz="2" w:space="0" w:color="BFBFBF"/>
          <w:insideV w:val="dashSmallGap" w:sz="2" w:space="0" w:color="BFBFBF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0A1387" w:rsidRPr="000A1387" w:rsidTr="000A1387">
        <w:trPr>
          <w:trHeight w:hRule="exact" w:val="2098"/>
          <w:jc w:val="center"/>
        </w:trPr>
        <w:tc>
          <w:tcPr>
            <w:tcW w:w="3969" w:type="dxa"/>
            <w:vAlign w:val="center"/>
          </w:tcPr>
          <w:p w:rsidR="002537C7" w:rsidRPr="000A1387" w:rsidRDefault="002537C7" w:rsidP="004E6984">
            <w:pPr>
              <w:tabs>
                <w:tab w:val="left" w:pos="497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2537C7" w:rsidRPr="000A1387" w:rsidRDefault="002537C7" w:rsidP="00A109D8">
            <w:pPr>
              <w:tabs>
                <w:tab w:val="left" w:pos="497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7F3D93" w:rsidRPr="000A1387" w:rsidRDefault="001842E0" w:rsidP="007F3D93">
      <w:pPr>
        <w:tabs>
          <w:tab w:val="left" w:pos="426"/>
        </w:tabs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A1387">
        <w:rPr>
          <w:rFonts w:asciiTheme="minorHAnsi" w:hAnsiTheme="minorHAnsi" w:cstheme="minorHAnsi"/>
          <w:color w:val="000000" w:themeColor="text1"/>
          <w:sz w:val="26"/>
          <w:szCs w:val="24"/>
        </w:rPr>
        <w:lastRenderedPageBreak/>
        <w:t>4. Us</w:t>
      </w:r>
      <w:r w:rsidR="00D154B6" w:rsidRPr="000A1387">
        <w:rPr>
          <w:rFonts w:asciiTheme="minorHAnsi" w:hAnsiTheme="minorHAnsi" w:cstheme="minorHAnsi"/>
          <w:color w:val="000000" w:themeColor="text1"/>
          <w:sz w:val="26"/>
          <w:szCs w:val="24"/>
        </w:rPr>
        <w:t xml:space="preserve">ing </w:t>
      </w:r>
      <w:r w:rsidRPr="000A1387">
        <w:rPr>
          <w:rFonts w:asciiTheme="minorHAnsi" w:hAnsiTheme="minorHAnsi" w:cstheme="minorHAnsi"/>
          <w:color w:val="000000" w:themeColor="text1"/>
          <w:sz w:val="26"/>
          <w:szCs w:val="24"/>
        </w:rPr>
        <w:t>the</w:t>
      </w:r>
      <w:r w:rsidR="004E6984" w:rsidRPr="000A1387">
        <w:rPr>
          <w:rFonts w:asciiTheme="minorHAnsi" w:hAnsiTheme="minorHAnsi" w:cstheme="minorHAnsi"/>
          <w:color w:val="000000" w:themeColor="text1"/>
          <w:sz w:val="26"/>
          <w:szCs w:val="24"/>
        </w:rPr>
        <w:t xml:space="preserve"> </w:t>
      </w:r>
      <w:r w:rsidR="004E6984" w:rsidRPr="000A1387">
        <w:rPr>
          <w:rFonts w:asciiTheme="minorHAnsi" w:hAnsiTheme="minorHAnsi" w:cstheme="minorHAnsi"/>
          <w:noProof/>
          <w:color w:val="000000" w:themeColor="text1"/>
          <w:sz w:val="26"/>
          <w:szCs w:val="26"/>
          <w:lang w:eastAsia="en-AU"/>
        </w:rPr>
        <w:drawing>
          <wp:inline distT="0" distB="0" distL="0" distR="0" wp14:anchorId="7741A5DA" wp14:editId="2C849581">
            <wp:extent cx="404815" cy="457203"/>
            <wp:effectExtent l="0" t="0" r="0" b="0"/>
            <wp:docPr id="6" name="Picture 6" title="Screenshot of the Microsoft Word 'Shapes' tool, found on the Insert ta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6CC04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5" cy="45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6984" w:rsidRPr="000A1387">
        <w:rPr>
          <w:rFonts w:asciiTheme="minorHAnsi" w:hAnsiTheme="minorHAnsi" w:cstheme="minorHAnsi"/>
          <w:color w:val="000000" w:themeColor="text1"/>
          <w:sz w:val="26"/>
          <w:szCs w:val="24"/>
        </w:rPr>
        <w:t xml:space="preserve"> </w:t>
      </w:r>
      <w:r w:rsidRPr="000A1387">
        <w:rPr>
          <w:rFonts w:asciiTheme="minorHAnsi" w:hAnsiTheme="minorHAnsi" w:cstheme="minorHAnsi"/>
          <w:color w:val="000000" w:themeColor="text1"/>
          <w:sz w:val="26"/>
          <w:szCs w:val="24"/>
        </w:rPr>
        <w:t xml:space="preserve">and </w:t>
      </w:r>
      <w:r w:rsidR="004E6984" w:rsidRPr="000A1387">
        <w:rPr>
          <w:rFonts w:asciiTheme="minorHAnsi" w:hAnsiTheme="minorHAnsi" w:cstheme="minorHAnsi"/>
          <w:noProof/>
          <w:color w:val="000000" w:themeColor="text1"/>
          <w:sz w:val="26"/>
          <w:szCs w:val="24"/>
          <w:lang w:eastAsia="en-AU"/>
        </w:rPr>
        <w:drawing>
          <wp:inline distT="0" distB="0" distL="0" distR="0">
            <wp:extent cx="306000" cy="457200"/>
            <wp:effectExtent l="0" t="0" r="0" b="0"/>
            <wp:docPr id="7" name="Picture 7" title="Screenshot of the Microsoft Word 'Text Box' tool, found on the Insert ta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6C2088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1387">
        <w:rPr>
          <w:rFonts w:asciiTheme="minorHAnsi" w:hAnsiTheme="minorHAnsi" w:cstheme="minorHAnsi"/>
          <w:color w:val="000000" w:themeColor="text1"/>
          <w:sz w:val="26"/>
          <w:szCs w:val="24"/>
        </w:rPr>
        <w:t xml:space="preserve"> tool, draw a</w:t>
      </w:r>
      <w:r w:rsidRPr="000A1387">
        <w:rPr>
          <w:rFonts w:asciiTheme="minorHAnsi" w:hAnsiTheme="minorHAnsi" w:cstheme="minorHAnsi"/>
          <w:b/>
          <w:color w:val="000000" w:themeColor="text1"/>
          <w:sz w:val="26"/>
          <w:szCs w:val="24"/>
        </w:rPr>
        <w:t xml:space="preserve"> Venn diagram</w:t>
      </w:r>
      <w:r w:rsidRPr="000A1387">
        <w:rPr>
          <w:rFonts w:asciiTheme="minorHAnsi" w:hAnsiTheme="minorHAnsi" w:cstheme="minorHAnsi"/>
          <w:color w:val="000000" w:themeColor="text1"/>
          <w:sz w:val="26"/>
          <w:szCs w:val="24"/>
        </w:rPr>
        <w:t xml:space="preserve"> to sh</w:t>
      </w:r>
      <w:bookmarkStart w:id="0" w:name="_GoBack"/>
      <w:bookmarkEnd w:id="0"/>
      <w:r w:rsidRPr="000A1387">
        <w:rPr>
          <w:rFonts w:asciiTheme="minorHAnsi" w:hAnsiTheme="minorHAnsi" w:cstheme="minorHAnsi"/>
          <w:color w:val="000000" w:themeColor="text1"/>
          <w:sz w:val="26"/>
          <w:szCs w:val="24"/>
        </w:rPr>
        <w:t xml:space="preserve">ow how these </w:t>
      </w:r>
      <w:r w:rsidR="00FF106B" w:rsidRPr="000A1387">
        <w:rPr>
          <w:rFonts w:asciiTheme="minorHAnsi" w:hAnsiTheme="minorHAnsi" w:cstheme="minorHAnsi"/>
          <w:color w:val="000000" w:themeColor="text1"/>
          <w:sz w:val="26"/>
          <w:szCs w:val="24"/>
        </w:rPr>
        <w:t xml:space="preserve">sets </w:t>
      </w:r>
      <w:r w:rsidRPr="000A1387">
        <w:rPr>
          <w:rFonts w:asciiTheme="minorHAnsi" w:hAnsiTheme="minorHAnsi" w:cstheme="minorHAnsi"/>
          <w:color w:val="000000" w:themeColor="text1"/>
          <w:sz w:val="26"/>
          <w:szCs w:val="24"/>
        </w:rPr>
        <w:t>relate</w:t>
      </w:r>
      <w:r w:rsidR="00FF106B" w:rsidRPr="000A1387">
        <w:rPr>
          <w:rFonts w:asciiTheme="minorHAnsi" w:hAnsiTheme="minorHAnsi" w:cstheme="minorHAnsi"/>
          <w:color w:val="000000" w:themeColor="text1"/>
          <w:sz w:val="26"/>
          <w:szCs w:val="24"/>
        </w:rPr>
        <w:t>.</w:t>
      </w:r>
    </w:p>
    <w:p w:rsidR="007F3D93" w:rsidRPr="000A1387" w:rsidRDefault="007F3D93" w:rsidP="007F3D93">
      <w:pPr>
        <w:tabs>
          <w:tab w:val="left" w:pos="426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6B6AD7" w:rsidRPr="000A1387" w:rsidRDefault="003355B6" w:rsidP="007F3D93">
      <w:pPr>
        <w:tabs>
          <w:tab w:val="left" w:pos="284"/>
          <w:tab w:val="left" w:pos="5103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66E72"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>(a)  Squares and rectangles</w:t>
      </w:r>
      <w:r w:rsidR="00D66E72"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(b) </w:t>
      </w:r>
      <w:r w:rsidR="006B6AD7"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>Parallelograms, rhombuses, and squares</w:t>
      </w:r>
    </w:p>
    <w:tbl>
      <w:tblPr>
        <w:tblW w:w="0" w:type="auto"/>
        <w:jc w:val="center"/>
        <w:tblBorders>
          <w:top w:val="dashSmallGap" w:sz="2" w:space="0" w:color="BFBFBF"/>
          <w:left w:val="dashSmallGap" w:sz="2" w:space="0" w:color="BFBFBF"/>
          <w:bottom w:val="dashSmallGap" w:sz="2" w:space="0" w:color="BFBFBF"/>
          <w:right w:val="dashSmallGap" w:sz="2" w:space="0" w:color="BFBFBF"/>
          <w:insideH w:val="dashSmallGap" w:sz="2" w:space="0" w:color="BFBFBF"/>
          <w:insideV w:val="dashSmallGap" w:sz="2" w:space="0" w:color="BFBFBF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0A1387" w:rsidRPr="000A1387" w:rsidTr="000A1387">
        <w:trPr>
          <w:trHeight w:hRule="exact" w:val="4535"/>
          <w:jc w:val="center"/>
        </w:trPr>
        <w:tc>
          <w:tcPr>
            <w:tcW w:w="4819" w:type="dxa"/>
            <w:vAlign w:val="center"/>
          </w:tcPr>
          <w:p w:rsidR="003033BB" w:rsidRPr="000A1387" w:rsidRDefault="003033BB" w:rsidP="00D154B6">
            <w:pPr>
              <w:tabs>
                <w:tab w:val="left" w:pos="497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3033BB" w:rsidRPr="000A1387" w:rsidRDefault="003033BB" w:rsidP="00A6232B">
            <w:pPr>
              <w:tabs>
                <w:tab w:val="left" w:pos="497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7F3D93" w:rsidRPr="000A1387" w:rsidRDefault="007F3D93" w:rsidP="003355B6">
      <w:pPr>
        <w:tabs>
          <w:tab w:val="left" w:pos="567"/>
          <w:tab w:val="left" w:pos="5103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6B6AD7" w:rsidRPr="000A1387" w:rsidRDefault="007F3D93" w:rsidP="007F3D93">
      <w:pPr>
        <w:tabs>
          <w:tab w:val="left" w:pos="284"/>
          <w:tab w:val="left" w:pos="5103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033BB"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6B6AD7"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>c)</w:t>
      </w:r>
      <w:r w:rsidR="003033BB"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B6AD7"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>Trapezia, kites</w:t>
      </w:r>
      <w:r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>, squares and parallelograms</w:t>
      </w:r>
      <w:r w:rsidR="006B6AD7"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033BB"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6B6AD7"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>d)</w:t>
      </w:r>
      <w:r w:rsidR="003033BB"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A1387">
        <w:rPr>
          <w:rFonts w:asciiTheme="minorHAnsi" w:hAnsiTheme="minorHAnsi" w:cstheme="minorHAnsi"/>
          <w:color w:val="000000" w:themeColor="text1"/>
          <w:sz w:val="22"/>
          <w:szCs w:val="22"/>
        </w:rPr>
        <w:t>Rhombuses, kites and rectangles</w:t>
      </w:r>
    </w:p>
    <w:tbl>
      <w:tblPr>
        <w:tblW w:w="0" w:type="auto"/>
        <w:jc w:val="center"/>
        <w:tblBorders>
          <w:top w:val="dashSmallGap" w:sz="2" w:space="0" w:color="BFBFBF"/>
          <w:left w:val="dashSmallGap" w:sz="2" w:space="0" w:color="BFBFBF"/>
          <w:bottom w:val="dashSmallGap" w:sz="2" w:space="0" w:color="BFBFBF"/>
          <w:right w:val="dashSmallGap" w:sz="2" w:space="0" w:color="BFBFBF"/>
          <w:insideH w:val="dashSmallGap" w:sz="2" w:space="0" w:color="BFBFBF"/>
          <w:insideV w:val="dashSmallGap" w:sz="2" w:space="0" w:color="BFBFBF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0A1387" w:rsidRPr="000A1387" w:rsidTr="000A1387">
        <w:trPr>
          <w:trHeight w:hRule="exact" w:val="4535"/>
          <w:jc w:val="center"/>
        </w:trPr>
        <w:tc>
          <w:tcPr>
            <w:tcW w:w="4819" w:type="dxa"/>
            <w:vAlign w:val="center"/>
          </w:tcPr>
          <w:p w:rsidR="003033BB" w:rsidRPr="000A1387" w:rsidRDefault="003033BB" w:rsidP="00A6232B">
            <w:pPr>
              <w:tabs>
                <w:tab w:val="left" w:pos="497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3033BB" w:rsidRPr="000A1387" w:rsidRDefault="003033BB" w:rsidP="00A6232B">
            <w:pPr>
              <w:tabs>
                <w:tab w:val="left" w:pos="497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6B6AD7" w:rsidRPr="000A1387" w:rsidRDefault="006B6AD7" w:rsidP="007F3D93">
      <w:pPr>
        <w:tabs>
          <w:tab w:val="left" w:pos="567"/>
          <w:tab w:val="left" w:pos="5103"/>
        </w:tabs>
        <w:rPr>
          <w:rFonts w:asciiTheme="minorHAnsi" w:hAnsiTheme="minorHAnsi" w:cstheme="minorHAnsi"/>
          <w:b/>
          <w:color w:val="000000" w:themeColor="text1"/>
          <w:sz w:val="2"/>
        </w:rPr>
      </w:pPr>
    </w:p>
    <w:sectPr w:rsidR="006B6AD7" w:rsidRPr="000A1387">
      <w:headerReference w:type="default" r:id="rId10"/>
      <w:footerReference w:type="default" r:id="rId11"/>
      <w:pgSz w:w="11894" w:h="16834"/>
      <w:pgMar w:top="1134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8EC" w:rsidRDefault="00FB58EC" w:rsidP="00890011">
      <w:pPr>
        <w:spacing w:before="0" w:after="0"/>
      </w:pPr>
      <w:r>
        <w:separator/>
      </w:r>
    </w:p>
  </w:endnote>
  <w:endnote w:type="continuationSeparator" w:id="0">
    <w:p w:rsidR="00FB58EC" w:rsidRDefault="00FB58EC" w:rsidP="008900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4E6984" w:rsidRDefault="004E6984" w:rsidP="004E6984">
    <w:pPr>
      <w:widowControl w:val="0"/>
      <w:pBdr>
        <w:top w:val="single" w:sz="2" w:space="5" w:color="auto"/>
      </w:pBdr>
      <w:tabs>
        <w:tab w:val="right" w:pos="9498"/>
      </w:tabs>
      <w:spacing w:before="0" w:after="0" w:line="180" w:lineRule="atLeast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© State of NSW, Department of Education, 2018</w:t>
    </w:r>
    <w:r>
      <w:rPr>
        <w:rFonts w:asciiTheme="minorHAnsi" w:hAnsiTheme="minorHAnsi" w:cstheme="minorHAnsi"/>
        <w:sz w:val="20"/>
      </w:rPr>
      <w:tab/>
    </w:r>
    <w:r w:rsidRPr="004E6984">
      <w:rPr>
        <w:rFonts w:asciiTheme="minorHAnsi" w:hAnsiTheme="minorHAnsi" w:cstheme="minorHAnsi"/>
        <w:sz w:val="20"/>
      </w:rPr>
      <w:fldChar w:fldCharType="begin"/>
    </w:r>
    <w:r w:rsidRPr="004E6984">
      <w:rPr>
        <w:rFonts w:asciiTheme="minorHAnsi" w:hAnsiTheme="minorHAnsi" w:cstheme="minorHAnsi"/>
        <w:sz w:val="20"/>
      </w:rPr>
      <w:instrText xml:space="preserve"> PAGE   \* MERGEFORMAT </w:instrText>
    </w:r>
    <w:r w:rsidRPr="004E6984">
      <w:rPr>
        <w:rFonts w:asciiTheme="minorHAnsi" w:hAnsiTheme="minorHAnsi" w:cstheme="minorHAnsi"/>
        <w:sz w:val="20"/>
      </w:rPr>
      <w:fldChar w:fldCharType="separate"/>
    </w:r>
    <w:r w:rsidR="000A1387">
      <w:rPr>
        <w:rFonts w:asciiTheme="minorHAnsi" w:hAnsiTheme="minorHAnsi" w:cstheme="minorHAnsi"/>
        <w:noProof/>
        <w:sz w:val="20"/>
      </w:rPr>
      <w:t>1</w:t>
    </w:r>
    <w:r w:rsidRPr="004E6984">
      <w:rPr>
        <w:rFonts w:asciiTheme="minorHAnsi" w:hAnsiTheme="minorHAnsi" w:cs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8EC" w:rsidRDefault="00FB58EC" w:rsidP="00890011">
      <w:pPr>
        <w:spacing w:before="0" w:after="0"/>
      </w:pPr>
      <w:r>
        <w:separator/>
      </w:r>
    </w:p>
  </w:footnote>
  <w:footnote w:type="continuationSeparator" w:id="0">
    <w:p w:rsidR="00FB58EC" w:rsidRDefault="00FB58EC" w:rsidP="0089001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4E6984" w:rsidRDefault="00F36671" w:rsidP="004E6984">
    <w:pPr>
      <w:pStyle w:val="Header"/>
      <w:pBdr>
        <w:bottom w:val="single" w:sz="4" w:space="1" w:color="auto"/>
      </w:pBdr>
      <w:rPr>
        <w:rFonts w:asciiTheme="minorHAnsi" w:hAnsiTheme="minorHAnsi" w:cstheme="minorHAnsi"/>
        <w:b/>
        <w:color w:val="000000" w:themeColor="text1"/>
        <w:sz w:val="32"/>
        <w:szCs w:val="34"/>
      </w:rPr>
    </w:pPr>
    <w:r w:rsidRPr="004E6984">
      <w:rPr>
        <w:rFonts w:asciiTheme="minorHAnsi" w:hAnsiTheme="minorHAnsi" w:cstheme="minorHAnsi"/>
        <w:b/>
        <w:color w:val="000000" w:themeColor="text1"/>
        <w:sz w:val="32"/>
        <w:szCs w:val="34"/>
      </w:rPr>
      <w:t>Quirky Quadrilaterals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3152"/>
    <w:multiLevelType w:val="hybridMultilevel"/>
    <w:tmpl w:val="9E082B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63562"/>
    <w:multiLevelType w:val="hybridMultilevel"/>
    <w:tmpl w:val="5A18E57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6766B"/>
    <w:multiLevelType w:val="hybridMultilevel"/>
    <w:tmpl w:val="731C636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03D73"/>
    <w:multiLevelType w:val="hybridMultilevel"/>
    <w:tmpl w:val="487C367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33DDF"/>
    <w:multiLevelType w:val="hybridMultilevel"/>
    <w:tmpl w:val="B232A71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C0"/>
    <w:rsid w:val="000353BE"/>
    <w:rsid w:val="00046EFC"/>
    <w:rsid w:val="00076C9D"/>
    <w:rsid w:val="000A1387"/>
    <w:rsid w:val="000D667E"/>
    <w:rsid w:val="000E2AAC"/>
    <w:rsid w:val="001514D3"/>
    <w:rsid w:val="00183E95"/>
    <w:rsid w:val="001842E0"/>
    <w:rsid w:val="00197179"/>
    <w:rsid w:val="001A1A45"/>
    <w:rsid w:val="001C0C7E"/>
    <w:rsid w:val="001C48F9"/>
    <w:rsid w:val="001D6BE3"/>
    <w:rsid w:val="002201ED"/>
    <w:rsid w:val="00232CB7"/>
    <w:rsid w:val="0023569D"/>
    <w:rsid w:val="002537C7"/>
    <w:rsid w:val="002E0754"/>
    <w:rsid w:val="002E2B30"/>
    <w:rsid w:val="003033BB"/>
    <w:rsid w:val="00305AEF"/>
    <w:rsid w:val="003122F2"/>
    <w:rsid w:val="003355B6"/>
    <w:rsid w:val="00366BAD"/>
    <w:rsid w:val="003F39D7"/>
    <w:rsid w:val="004771B6"/>
    <w:rsid w:val="004E6984"/>
    <w:rsid w:val="004E7151"/>
    <w:rsid w:val="005147EC"/>
    <w:rsid w:val="0051746E"/>
    <w:rsid w:val="00590C4F"/>
    <w:rsid w:val="00614260"/>
    <w:rsid w:val="00642126"/>
    <w:rsid w:val="00643CE6"/>
    <w:rsid w:val="00653219"/>
    <w:rsid w:val="0068541B"/>
    <w:rsid w:val="006B0AE1"/>
    <w:rsid w:val="006B6AD7"/>
    <w:rsid w:val="006F0DAD"/>
    <w:rsid w:val="0073074B"/>
    <w:rsid w:val="007351C8"/>
    <w:rsid w:val="00795276"/>
    <w:rsid w:val="007B63D9"/>
    <w:rsid w:val="007B6544"/>
    <w:rsid w:val="007E1E16"/>
    <w:rsid w:val="007F3D93"/>
    <w:rsid w:val="007F4664"/>
    <w:rsid w:val="008300ED"/>
    <w:rsid w:val="00886220"/>
    <w:rsid w:val="00890011"/>
    <w:rsid w:val="008A5BAC"/>
    <w:rsid w:val="00921AD3"/>
    <w:rsid w:val="009520F8"/>
    <w:rsid w:val="009535EC"/>
    <w:rsid w:val="00977027"/>
    <w:rsid w:val="00991BE5"/>
    <w:rsid w:val="009C378C"/>
    <w:rsid w:val="009F2FD7"/>
    <w:rsid w:val="00A04AD9"/>
    <w:rsid w:val="00A109D8"/>
    <w:rsid w:val="00A35337"/>
    <w:rsid w:val="00A6232B"/>
    <w:rsid w:val="00A75C0B"/>
    <w:rsid w:val="00AB3E6D"/>
    <w:rsid w:val="00AC16CF"/>
    <w:rsid w:val="00AC4737"/>
    <w:rsid w:val="00AE3148"/>
    <w:rsid w:val="00AF4AFC"/>
    <w:rsid w:val="00B10181"/>
    <w:rsid w:val="00B23D9E"/>
    <w:rsid w:val="00B60D5A"/>
    <w:rsid w:val="00B72927"/>
    <w:rsid w:val="00BE19EF"/>
    <w:rsid w:val="00C0172C"/>
    <w:rsid w:val="00C2465A"/>
    <w:rsid w:val="00C37899"/>
    <w:rsid w:val="00CE5DE9"/>
    <w:rsid w:val="00D06269"/>
    <w:rsid w:val="00D154B6"/>
    <w:rsid w:val="00D55E38"/>
    <w:rsid w:val="00D66E72"/>
    <w:rsid w:val="00D8727F"/>
    <w:rsid w:val="00DB7E7E"/>
    <w:rsid w:val="00DF42C0"/>
    <w:rsid w:val="00E1309B"/>
    <w:rsid w:val="00E14CF4"/>
    <w:rsid w:val="00E22624"/>
    <w:rsid w:val="00E259DE"/>
    <w:rsid w:val="00E36320"/>
    <w:rsid w:val="00E90EC6"/>
    <w:rsid w:val="00EA2E3B"/>
    <w:rsid w:val="00EB233E"/>
    <w:rsid w:val="00EC6D20"/>
    <w:rsid w:val="00EF2C5A"/>
    <w:rsid w:val="00F346CA"/>
    <w:rsid w:val="00F36671"/>
    <w:rsid w:val="00FB58EC"/>
    <w:rsid w:val="00FE6EDA"/>
    <w:rsid w:val="00FF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5CEE7CF"/>
  <w15:chartTrackingRefBased/>
  <w15:docId w15:val="{D18E2066-40ED-4F6F-A846-D52AE550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after="100"/>
    </w:pPr>
    <w:rPr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4">
    <w:name w:val="Heading4"/>
    <w:basedOn w:val="Normal"/>
    <w:next w:val="Normal"/>
    <w:pPr>
      <w:keepNext/>
      <w:spacing w:before="240" w:after="60" w:line="360" w:lineRule="auto"/>
      <w:outlineLvl w:val="2"/>
    </w:pPr>
    <w:rPr>
      <w:rFonts w:ascii="Arial" w:hAnsi="Arial"/>
      <w:b/>
      <w:sz w:val="20"/>
      <w:lang w:val="en-US"/>
    </w:rPr>
  </w:style>
  <w:style w:type="paragraph" w:customStyle="1" w:styleId="StAcbody">
    <w:name w:val="StAc body"/>
    <w:basedOn w:val="Normal"/>
    <w:pPr>
      <w:widowControl w:val="0"/>
    </w:pPr>
    <w:rPr>
      <w:rFonts w:ascii="Comic Sans MS" w:hAnsi="Comic Sans MS"/>
      <w:sz w:val="22"/>
      <w:lang w:val="en-US"/>
    </w:rPr>
  </w:style>
  <w:style w:type="paragraph" w:customStyle="1" w:styleId="StActHead">
    <w:name w:val="StActHead"/>
    <w:basedOn w:val="Heading3"/>
    <w:next w:val="StAcbody"/>
    <w:pPr>
      <w:spacing w:before="120" w:after="120"/>
    </w:pPr>
    <w:rPr>
      <w:rFonts w:ascii="Comic Sans MS" w:hAnsi="Comic Sans MS"/>
      <w:b/>
      <w:lang w:val="en-US"/>
    </w:rPr>
  </w:style>
  <w:style w:type="paragraph" w:customStyle="1" w:styleId="StActsubhead">
    <w:name w:val="StActsubhead"/>
    <w:basedOn w:val="StActHead"/>
    <w:next w:val="StAcbody"/>
    <w:pPr>
      <w:widowControl w:val="0"/>
    </w:pPr>
    <w:rPr>
      <w:sz w:val="22"/>
    </w:rPr>
  </w:style>
  <w:style w:type="paragraph" w:customStyle="1" w:styleId="labels">
    <w:name w:val="labels"/>
    <w:basedOn w:val="StActhead0"/>
    <w:rPr>
      <w:rFonts w:ascii="Arial" w:hAnsi="Arial"/>
      <w:sz w:val="20"/>
    </w:rPr>
  </w:style>
  <w:style w:type="paragraph" w:customStyle="1" w:styleId="StActbody">
    <w:name w:val="StActbody"/>
    <w:basedOn w:val="Normal"/>
    <w:pPr>
      <w:widowControl w:val="0"/>
    </w:pPr>
    <w:rPr>
      <w:rFonts w:ascii="Comic Sans MS" w:hAnsi="Comic Sans MS"/>
      <w:lang w:val="en-US"/>
    </w:rPr>
  </w:style>
  <w:style w:type="paragraph" w:customStyle="1" w:styleId="StActhead0">
    <w:name w:val="StActhead"/>
    <w:basedOn w:val="StActbody"/>
    <w:next w:val="StActbody"/>
    <w:rPr>
      <w:b/>
    </w:rPr>
  </w:style>
  <w:style w:type="paragraph" w:customStyle="1" w:styleId="Unittitle">
    <w:name w:val="Unit title"/>
    <w:basedOn w:val="Normal"/>
    <w:rPr>
      <w:rFonts w:ascii="Arial" w:hAnsi="Arial"/>
      <w:b/>
      <w:i/>
      <w:sz w:val="28"/>
    </w:rPr>
  </w:style>
  <w:style w:type="paragraph" w:customStyle="1" w:styleId="bulleted">
    <w:name w:val="bulleted"/>
    <w:basedOn w:val="Normal"/>
    <w:pPr>
      <w:tabs>
        <w:tab w:val="left" w:pos="680"/>
      </w:tabs>
    </w:pPr>
  </w:style>
  <w:style w:type="paragraph" w:customStyle="1" w:styleId="Heading1">
    <w:name w:val="Heading1"/>
    <w:basedOn w:val="Normal"/>
    <w:rPr>
      <w:rFonts w:ascii="Arial" w:hAnsi="Arial"/>
      <w:b/>
    </w:rPr>
  </w:style>
  <w:style w:type="paragraph" w:customStyle="1" w:styleId="Heading2">
    <w:name w:val="Heading2"/>
    <w:basedOn w:val="Normal"/>
    <w:next w:val="Normal"/>
    <w:rPr>
      <w:rFonts w:ascii="Arial" w:hAnsi="Arial"/>
      <w:b/>
    </w:rPr>
  </w:style>
  <w:style w:type="paragraph" w:customStyle="1" w:styleId="StudentNum">
    <w:name w:val="StudentNum"/>
    <w:basedOn w:val="StActbody"/>
    <w:pPr>
      <w:ind w:left="709" w:hanging="709"/>
    </w:pPr>
  </w:style>
  <w:style w:type="paragraph" w:styleId="Header">
    <w:name w:val="header"/>
    <w:basedOn w:val="Normal"/>
    <w:link w:val="HeaderChar"/>
    <w:uiPriority w:val="99"/>
    <w:unhideWhenUsed/>
    <w:rsid w:val="008900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011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900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011"/>
    <w:rPr>
      <w:sz w:val="24"/>
      <w:lang w:eastAsia="en-US"/>
    </w:rPr>
  </w:style>
  <w:style w:type="table" w:styleId="TableGrid">
    <w:name w:val="Table Grid"/>
    <w:basedOn w:val="TableNormal"/>
    <w:uiPriority w:val="59"/>
    <w:rsid w:val="00E363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990D1-24F1-4122-A110-847D2B09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50002 Sets</vt:lpstr>
    </vt:vector>
  </TitlesOfParts>
  <Company>MAC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50002 Sets</dc:title>
  <dc:subject/>
  <dc:creator>State of NSW Department of Education</dc:creator>
  <cp:keywords/>
  <cp:lastModifiedBy>Brooks, Michael</cp:lastModifiedBy>
  <cp:revision>3</cp:revision>
  <cp:lastPrinted>2009-09-27T23:43:00Z</cp:lastPrinted>
  <dcterms:created xsi:type="dcterms:W3CDTF">2018-09-06T22:57:00Z</dcterms:created>
  <dcterms:modified xsi:type="dcterms:W3CDTF">2018-09-06T23:11:00Z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 DAP Default">
    <vt:lpwstr>NODEFAULTDAP</vt:lpwstr>
  </property>
</Properties>
</file>